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left"/>
        <w:rPr/>
      </w:pPr>
      <w:r>
        <w:rPr/>
        <w:drawing>
          <wp:inline distT="0" distB="0" distL="0" distR="0">
            <wp:extent cx="1080135" cy="1080135"/>
            <wp:effectExtent l="0" t="0" r="0" b="0"/>
            <wp:docPr id="1" name="Image1" descr="Merveilleux Biangacila Luvung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Merveilleux Biangacila Luvungul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 w="19050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1"/>
        <w:bidi w:val="0"/>
        <w:ind w:hanging="0" w:left="0" w:right="0"/>
        <w:jc w:val="left"/>
        <w:rPr/>
      </w:pPr>
      <w:r>
        <w:rPr/>
        <w:t>Merveilleux Biangacila Luvungula</w:t>
      </w:r>
    </w:p>
    <w:p>
      <w:pPr>
        <w:pStyle w:val="BodyText"/>
        <w:bidi w:val="0"/>
        <w:spacing w:before="113" w:after="136"/>
        <w:ind w:hanging="0" w:left="0" w:right="0"/>
        <w:jc w:val="left"/>
        <w:rPr>
          <w:b/>
          <w:color w:val="DCEAFA"/>
          <w:sz w:val="24"/>
        </w:rPr>
      </w:pPr>
      <w:r>
        <w:rPr>
          <w:b/>
          <w:color w:val="DCEAFA"/>
          <w:sz w:val="24"/>
        </w:rPr>
        <w:t>Founder &amp; Chief Solution Architect</w:t>
      </w:r>
    </w:p>
    <w:p>
      <w:pPr>
        <w:pStyle w:val="BodyText"/>
        <w:bidi w:val="0"/>
        <w:spacing w:before="227" w:after="136"/>
        <w:ind w:hanging="0" w:left="0" w:right="0"/>
        <w:jc w:val="left"/>
        <w:rPr>
          <w:color w:val="F5F8FB"/>
          <w:sz w:val="17"/>
        </w:rPr>
      </w:pPr>
      <w:r>
        <w:rPr>
          <w:color w:val="F5F8FB"/>
          <w:sz w:val="17"/>
        </w:rPr>
        <w:t>Cape Town, South Africa   |   Email: biangacila@gmail.com   |   Phone: +27 72 913 9504</w:t>
        <w:br/>
        <w:t xml:space="preserve">LinkedIn: linkedin.com/in/merveilleux-biangacila-79435315   |   GitHub: github.com/biacibengamukulu   |   Website: biacibenga.com </w:t>
      </w:r>
    </w:p>
    <w:p>
      <w:pPr>
        <w:pStyle w:val="Heading2"/>
        <w:bidi w:val="0"/>
        <w:ind w:hanging="0" w:left="0" w:right="0"/>
        <w:jc w:val="left"/>
        <w:rPr/>
      </w:pPr>
      <w:r>
        <w:rPr/>
        <w:t>Executive Summary</w:t>
      </w:r>
    </w:p>
    <w:p>
      <w:pPr>
        <w:pStyle w:val="BodyText"/>
        <w:bidi w:val="0"/>
        <w:spacing w:before="0" w:after="136"/>
        <w:jc w:val="left"/>
        <w:rPr/>
      </w:pPr>
      <w:r>
        <w:rPr>
          <w:rStyle w:val="Strong"/>
        </w:rPr>
        <w:t>I build enterprise platforms that digitize finance, logistics, government services, and operational workflows across Africa.</w:t>
      </w:r>
    </w:p>
    <w:p>
      <w:pPr>
        <w:pStyle w:val="BodyText"/>
        <w:bidi w:val="0"/>
        <w:spacing w:before="0" w:after="136"/>
        <w:jc w:val="left"/>
        <w:rPr/>
      </w:pPr>
      <w:r>
        <w:rPr/>
        <w:t>Technology executive with 14+ years delivering enterprise platforms across fintech, government, logistics, payroll, lending, telecom, digital media, and AI.</w:t>
      </w:r>
    </w:p>
    <w:p>
      <w:pPr>
        <w:pStyle w:val="BodyText"/>
        <w:bidi w:val="0"/>
        <w:spacing w:before="0" w:after="136"/>
        <w:jc w:val="left"/>
        <w:rPr/>
      </w:pPr>
      <w:r>
        <w:rPr/>
        <w:t>Founder of Biacibenga Technology Group and Solution Architect responsible for architecture, product strategy, engineering leadership, and investor-grade platform positioning.</w:t>
      </w:r>
    </w:p>
    <w:p>
      <w:pPr>
        <w:pStyle w:val="BodyText"/>
        <w:bidi w:val="0"/>
        <w:spacing w:before="0" w:after="136"/>
        <w:jc w:val="left"/>
        <w:rPr/>
      </w:pPr>
      <w:r>
        <w:rPr/>
        <w:t>Experienced building digital wallets, mobile money integrations, payment gateways, reconciliation engines, loan systems, and cloud-native SaaS platforms.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Industry Experience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b/>
          <w:color w:val="0F4C81"/>
          <w:sz w:val="15"/>
          <w:bdr w:val="single" w:sz="2" w:space="4" w:color="BFD2E5"/>
          <w:shd w:fill="EAF2FA" w:val="clear"/>
        </w:rPr>
        <w:t>Financial Services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Government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Logistics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Fleet Management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Telecommunications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Payroll &amp; Workforce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Lending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AI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Digital Media</w:t>
      </w:r>
      <w:r>
        <w:rPr/>
        <w:t xml:space="preserve"> 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Core Competencies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b/>
          <w:color w:val="0F4C81"/>
          <w:sz w:val="15"/>
          <w:bdr w:val="single" w:sz="2" w:space="4" w:color="BFD2E5"/>
          <w:shd w:fill="EAF2FA" w:val="clear"/>
        </w:rPr>
        <w:t>FINTECH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Government Digital Transformation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Enterprise SaaS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Solution Architecture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Mobile Money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Digital Wallets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Payroll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Loan Management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Logistics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AI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Technical Skills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Golang, TypeScript, JavaScript, React, React Native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Cassandra, PostgreSQL, MySQL, Kafka, RabbitMQ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Docker, Kubernetes, Linux, Nginx, CI/CD, GitHub Actions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REST APIs, gRPC, payment gateways, mobile money APIs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Domain Driven Design, Test Driven Development, platform architecture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AI invoice extraction, workflow automation, operational analytics 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Education</w:t>
      </w:r>
    </w:p>
    <w:p>
      <w:pPr>
        <w:pStyle w:val="BodyText"/>
        <w:bidi w:val="0"/>
        <w:spacing w:before="0" w:after="136"/>
        <w:jc w:val="left"/>
        <w:rPr/>
      </w:pPr>
      <w:r>
        <w:rPr>
          <w:rStyle w:val="Strong"/>
        </w:rPr>
        <w:t>BTech Information Technology</w:t>
      </w:r>
      <w:r>
        <w:rPr/>
        <w:br/>
        <w:t>Software Development</w:t>
        <w:br/>
        <w:t>Cape Peninsula University of Technology</w:t>
      </w:r>
    </w:p>
    <w:p>
      <w:pPr>
        <w:pStyle w:val="BodyText"/>
        <w:bidi w:val="0"/>
        <w:spacing w:before="0" w:after="136"/>
        <w:jc w:val="left"/>
        <w:rPr/>
      </w:pPr>
      <w:r>
        <w:rPr>
          <w:rStyle w:val="Strong"/>
        </w:rPr>
        <w:t>Network Specialist Diploma</w:t>
      </w:r>
      <w:r>
        <w:rPr/>
        <w:br/>
        <w:t>IT Business Campus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Memberships</w:t>
      </w:r>
    </w:p>
    <w:p>
      <w:pPr>
        <w:pStyle w:val="BodyText"/>
        <w:bidi w:val="0"/>
        <w:spacing w:before="0" w:after="136"/>
        <w:jc w:val="left"/>
        <w:rPr/>
      </w:pPr>
      <w:r>
        <w:rPr/>
        <w:t>IITPSA</w:t>
      </w:r>
    </w:p>
    <w:p>
      <w:pPr>
        <w:pStyle w:val="BodyText"/>
        <w:bidi w:val="0"/>
        <w:spacing w:before="0" w:after="136"/>
        <w:jc w:val="left"/>
        <w:rPr/>
      </w:pPr>
      <w:r>
        <w:rPr/>
        <w:t>ITP New Zealand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Selected Clients</w:t>
      </w:r>
    </w:p>
    <w:p>
      <w:pPr>
        <w:pStyle w:val="BodyText"/>
        <w:bidi w:val="0"/>
        <w:spacing w:before="0" w:after="136"/>
        <w:jc w:val="left"/>
        <w:rPr/>
      </w:pPr>
      <w:r>
        <w:rPr/>
        <w:t>KwaZulu-Natal Economic Regulatory Authority (KZNERA)</w:t>
      </w:r>
    </w:p>
    <w:p>
      <w:pPr>
        <w:pStyle w:val="BodyText"/>
        <w:bidi w:val="0"/>
        <w:spacing w:before="0" w:after="136"/>
        <w:jc w:val="left"/>
        <w:rPr/>
      </w:pPr>
      <w:r>
        <w:rPr/>
        <w:t>Eswatini Government Regulatory Project</w:t>
      </w:r>
    </w:p>
    <w:p>
      <w:pPr>
        <w:pStyle w:val="BodyText"/>
        <w:bidi w:val="0"/>
        <w:spacing w:before="0" w:after="136"/>
        <w:jc w:val="left"/>
        <w:rPr/>
      </w:pPr>
      <w:r>
        <w:rPr/>
        <w:t>City of Cape Town EPWP Contractor</w:t>
      </w:r>
    </w:p>
    <w:p>
      <w:pPr>
        <w:pStyle w:val="BodyText"/>
        <w:bidi w:val="0"/>
        <w:spacing w:before="0" w:after="136"/>
        <w:jc w:val="left"/>
        <w:rPr/>
      </w:pPr>
      <w:r>
        <w:rPr/>
        <w:t>MTN South Africa Contractor</w:t>
      </w:r>
    </w:p>
    <w:p>
      <w:pPr>
        <w:pStyle w:val="BodyText"/>
        <w:bidi w:val="0"/>
        <w:spacing w:before="0" w:after="136"/>
        <w:jc w:val="left"/>
        <w:rPr/>
      </w:pPr>
      <w:r>
        <w:rPr/>
        <w:t>Mshengu Toilet Hire CC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Languages</w:t>
      </w:r>
    </w:p>
    <w:p>
      <w:pPr>
        <w:pStyle w:val="BodyText"/>
        <w:bidi w:val="0"/>
        <w:spacing w:before="0" w:after="136"/>
        <w:jc w:val="left"/>
        <w:rPr/>
      </w:pPr>
      <w:r>
        <w:rPr/>
        <w:t>English - Professional</w:t>
      </w:r>
    </w:p>
    <w:p>
      <w:pPr>
        <w:pStyle w:val="BodyText"/>
        <w:bidi w:val="0"/>
        <w:spacing w:before="0" w:after="136"/>
        <w:jc w:val="left"/>
        <w:rPr/>
      </w:pPr>
      <w:r>
        <w:rPr/>
        <w:t>French - Professional</w:t>
      </w:r>
    </w:p>
    <w:p>
      <w:pPr>
        <w:pStyle w:val="BodyText"/>
        <w:bidi w:val="0"/>
        <w:spacing w:before="0" w:after="136"/>
        <w:jc w:val="left"/>
        <w:rPr/>
      </w:pPr>
      <w:r>
        <w:rPr/>
        <w:t>Lingala - Native / Professional</w:t>
      </w:r>
    </w:p>
    <w:p>
      <w:pPr>
        <w:pStyle w:val="BodyText"/>
        <w:bidi w:val="0"/>
        <w:spacing w:before="0" w:after="85"/>
        <w:ind w:hanging="0" w:left="85" w:right="85"/>
        <w:jc w:val="left"/>
        <w:rPr/>
      </w:pPr>
      <w:r>
        <w:rPr>
          <w:b/>
          <w:caps/>
          <w:color w:val="0F4C81"/>
          <w:sz w:val="15"/>
          <w:bdr w:val="single" w:sz="18" w:space="6" w:color="C7992D"/>
          <w:shd w:fill="F4F7FA" w:val="clear"/>
        </w:rPr>
        <w:t>Biacibenga Technology Group</w:t>
      </w:r>
      <w:r>
        <w:rPr/>
        <w:t xml:space="preserve"> </w:t>
      </w:r>
      <w:r>
        <w:rPr>
          <w:b/>
          <w:caps/>
          <w:color w:val="0F4C81"/>
          <w:sz w:val="15"/>
          <w:bdr w:val="single" w:sz="18" w:space="6" w:color="C7992D"/>
          <w:shd w:fill="F4F7FA" w:val="clear"/>
        </w:rPr>
        <w:t>BizMimber</w:t>
      </w:r>
      <w:r>
        <w:rPr/>
        <w:t xml:space="preserve"> </w:t>
      </w:r>
      <w:r>
        <w:rPr>
          <w:b/>
          <w:caps/>
          <w:color w:val="0F4C81"/>
          <w:sz w:val="15"/>
          <w:bdr w:val="single" w:sz="18" w:space="6" w:color="C7992D"/>
          <w:shd w:fill="F4F7FA" w:val="clear"/>
        </w:rPr>
        <w:t>JoxiCraft</w:t>
      </w:r>
      <w:r>
        <w:rPr/>
        <w:t xml:space="preserve"> 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Executive Impact Metrics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14+</w:t>
      </w:r>
      <w:r>
        <w:rPr>
          <w:shd w:fill="F8FBFE" w:val="clear"/>
        </w:rPr>
        <w:t>Years Experience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50</w:t>
      </w:r>
      <w:r>
        <w:rPr>
          <w:shd w:fill="F8FBFE" w:val="clear"/>
        </w:rPr>
        <w:t>Developers Led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5,000</w:t>
      </w:r>
      <w:r>
        <w:rPr>
          <w:shd w:fill="F8FBFE" w:val="clear"/>
        </w:rPr>
        <w:t>Employees Managed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25,000</w:t>
      </w:r>
      <w:r>
        <w:rPr>
          <w:shd w:fill="F8FBFE" w:val="clear"/>
        </w:rPr>
        <w:t>Monthly Service Logs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185</w:t>
      </w:r>
      <w:r>
        <w:rPr>
          <w:shd w:fill="F8FBFE" w:val="clear"/>
        </w:rPr>
        <w:t>Fleet Vehicles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300</w:t>
      </w:r>
      <w:r>
        <w:rPr>
          <w:shd w:fill="F8FBFE" w:val="clear"/>
        </w:rPr>
        <w:t>Drivers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R1M+</w:t>
      </w:r>
      <w:r>
        <w:rPr>
          <w:shd w:fill="F8FBFE" w:val="clear"/>
        </w:rPr>
        <w:t>Monthly Fuel Transactions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R25M</w:t>
      </w:r>
      <w:r>
        <w:rPr>
          <w:shd w:fill="F8FBFE" w:val="clear"/>
        </w:rPr>
        <w:t>Monthly Payroll / Invoicing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215,000</w:t>
      </w:r>
      <w:r>
        <w:rPr>
          <w:shd w:fill="F8FBFE" w:val="clear"/>
        </w:rPr>
        <w:t>Government Applications / Year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rStyle w:val="Strong"/>
          <w:shd w:fill="F8FBFE" w:val="clear"/>
        </w:rPr>
        <w:t>R152M</w:t>
      </w:r>
      <w:r>
        <w:rPr>
          <w:shd w:fill="F8FBFE" w:val="clear"/>
        </w:rPr>
        <w:t>Expected Wallet Value</w:t>
      </w:r>
    </w:p>
    <w:p>
      <w:pPr>
        <w:pStyle w:val="BodyText"/>
        <w:bidi w:val="0"/>
        <w:spacing w:before="170" w:after="227"/>
        <w:ind w:hanging="0" w:left="170" w:right="170"/>
        <w:jc w:val="left"/>
        <w:rPr>
          <w:b/>
          <w:color w:val="FFFFFF"/>
          <w:bdr w:val="single" w:sz="24" w:space="9" w:color="C7992D"/>
          <w:shd w:fill="102F4D" w:val="clear"/>
        </w:rPr>
      </w:pPr>
      <w:r>
        <w:rPr>
          <w:b/>
          <w:color w:val="FFFFFF"/>
          <w:bdr w:val="single" w:sz="24" w:space="9" w:color="C7992D"/>
          <w:shd w:fill="102F4D" w:val="clear"/>
        </w:rPr>
        <w:t>Founder, Chief Solution Architect, and Enterprise FinTech Platform Builder for high-value operational, government, and payment ecosystems.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Professional Experience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Founder &amp; Chief Solution Architect - Biacibenga Technology Group</w:t>
      </w:r>
    </w:p>
    <w:p>
      <w:pPr>
        <w:pStyle w:val="BodyText"/>
        <w:bidi w:val="0"/>
        <w:spacing w:before="0" w:after="136"/>
        <w:jc w:val="left"/>
        <w:rPr/>
      </w:pPr>
      <w:r>
        <w:rPr/>
        <w:t>2022 - Present</w:t>
      </w:r>
    </w:p>
    <w:p>
      <w:pPr>
        <w:pStyle w:val="BodyText"/>
        <w:bidi w:val="0"/>
        <w:spacing w:before="0" w:after="136"/>
        <w:jc w:val="left"/>
        <w:rPr/>
      </w:pPr>
      <w:r>
        <w:rPr/>
        <w:t>Lead architecture and delivery of fintech, logistics, AI, lending, digital media, wallet, payment, and enterprise SaaS products.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Solution Architect - JoxiCraft</w:t>
      </w:r>
    </w:p>
    <w:p>
      <w:pPr>
        <w:pStyle w:val="BodyText"/>
        <w:bidi w:val="0"/>
        <w:spacing w:before="0" w:after="136"/>
        <w:jc w:val="left"/>
        <w:rPr/>
      </w:pPr>
      <w:r>
        <w:rPr/>
        <w:t>2025 - Present</w:t>
      </w:r>
    </w:p>
    <w:p>
      <w:pPr>
        <w:pStyle w:val="BodyText"/>
        <w:bidi w:val="0"/>
        <w:spacing w:before="0" w:after="136"/>
        <w:jc w:val="left"/>
        <w:rPr/>
      </w:pPr>
      <w:r>
        <w:rPr/>
        <w:t>Architect of KZNERA and Eswatini digital licensing platforms with digital wallets, EFT, payment gateway integration, ABSA import, financial reconciliation, ELMS integration, MoMo integration, citizen self-service, and legacy system connectivity.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Partner | Software Manager | Solution Architect | Full Stack Engineer - BizMimber</w:t>
      </w:r>
    </w:p>
    <w:p>
      <w:pPr>
        <w:pStyle w:val="BodyText"/>
        <w:bidi w:val="0"/>
        <w:spacing w:before="0" w:after="136"/>
        <w:jc w:val="left"/>
        <w:rPr/>
      </w:pPr>
      <w:r>
        <w:rPr/>
        <w:t>2025 - Present</w:t>
      </w:r>
    </w:p>
    <w:p>
      <w:pPr>
        <w:pStyle w:val="BodyText"/>
        <w:bidi w:val="0"/>
        <w:spacing w:before="0" w:after="136"/>
        <w:jc w:val="left"/>
        <w:rPr/>
      </w:pPr>
      <w:r>
        <w:rPr/>
        <w:t>Lead product strategy, solution architecture, engineering management, and full-stack development for FuelMinder and enterprise workforce/payroll platforms.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Senior Consultant</w:t>
      </w:r>
    </w:p>
    <w:p>
      <w:pPr>
        <w:pStyle w:val="BodyText"/>
        <w:bidi w:val="0"/>
        <w:spacing w:before="0" w:after="136"/>
        <w:jc w:val="left"/>
        <w:rPr/>
      </w:pPr>
      <w:r>
        <w:rPr/>
        <w:t>2015 - Present</w:t>
      </w:r>
    </w:p>
    <w:p>
      <w:pPr>
        <w:pStyle w:val="BodyText"/>
        <w:bidi w:val="0"/>
        <w:spacing w:before="0" w:after="136"/>
        <w:jc w:val="left"/>
        <w:rPr/>
      </w:pPr>
      <w:r>
        <w:rPr/>
        <w:t>Designed enterprise platforms for telecom, municipalities, call centres, GBV case management, SIM management, and operational workflow modernization.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Major Products &amp; Platforms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KZNERA Digital Licensing Platform</w:t>
      </w:r>
    </w:p>
    <w:p>
      <w:pPr>
        <w:pStyle w:val="BodyText"/>
        <w:bidi w:val="0"/>
        <w:spacing w:before="0" w:after="136"/>
        <w:jc w:val="left"/>
        <w:rPr/>
      </w:pPr>
      <w:r>
        <w:rPr/>
        <w:t>Government digital licensing platform for online applications and renewals, digital wallet services, EFT, payment gateway flows, ABSA import, financial reconciliation, ELMS integration, and citizen self-service.</w:t>
      </w:r>
    </w:p>
    <w:p>
      <w:pPr>
        <w:pStyle w:val="BodyText"/>
        <w:bidi w:val="0"/>
        <w:spacing w:before="0" w:after="136"/>
        <w:jc w:val="left"/>
        <w:rPr/>
      </w:pPr>
      <w:r>
        <w:rPr/>
        <w:t>215,000 expected applications/yearR152M expected wallet valueWallet, EFT, ABSA import, ELMS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Eswatini Licensing Platform</w:t>
      </w:r>
    </w:p>
    <w:p>
      <w:pPr>
        <w:pStyle w:val="BodyText"/>
        <w:bidi w:val="0"/>
        <w:spacing w:before="0" w:after="136"/>
        <w:jc w:val="left"/>
        <w:rPr/>
      </w:pPr>
      <w:r>
        <w:rPr/>
        <w:t>Digital licensing platform connecting government revenue workflows, mobile money, payment channels, and legacy/mainframe integration.</w:t>
      </w:r>
    </w:p>
    <w:p>
      <w:pPr>
        <w:pStyle w:val="BodyText"/>
        <w:bidi w:val="0"/>
        <w:spacing w:before="0" w:after="136"/>
        <w:jc w:val="left"/>
        <w:rPr/>
      </w:pPr>
      <w:r>
        <w:rPr/>
        <w:t>Mobile money integrationGovernment revenue integrationLegacy system connectivity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FuelMinder</w:t>
      </w:r>
    </w:p>
    <w:p>
      <w:pPr>
        <w:pStyle w:val="BodyText"/>
        <w:bidi w:val="0"/>
        <w:spacing w:before="0" w:after="136"/>
        <w:jc w:val="left"/>
        <w:rPr/>
      </w:pPr>
      <w:r>
        <w:rPr/>
        <w:t>Fleet fuel SaaS platform for fuel transactions, driver controls, service logs, AI invoice extraction, QR verification, analytics, and operational governance.</w:t>
      </w:r>
    </w:p>
    <w:p>
      <w:pPr>
        <w:pStyle w:val="BodyText"/>
        <w:bidi w:val="0"/>
        <w:spacing w:before="0" w:after="136"/>
        <w:jc w:val="left"/>
        <w:rPr/>
      </w:pPr>
      <w:r>
        <w:rPr/>
        <w:t>185 vehicles300 driversR1M+ monthly fuel transactions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Enterprise Payroll Platform</w:t>
      </w:r>
    </w:p>
    <w:p>
      <w:pPr>
        <w:pStyle w:val="BodyText"/>
        <w:bidi w:val="0"/>
        <w:spacing w:before="0" w:after="136"/>
        <w:jc w:val="left"/>
        <w:rPr/>
      </w:pPr>
      <w:r>
        <w:rPr/>
        <w:t>Enterprise payroll and operations platform covering payroll, invoice engine, contract rate engine, toilet service tracking, remittance, payment tracker, and analytics.</w:t>
      </w:r>
    </w:p>
    <w:p>
      <w:pPr>
        <w:pStyle w:val="BodyText"/>
        <w:bidi w:val="0"/>
        <w:spacing w:before="0" w:after="136"/>
        <w:jc w:val="left"/>
        <w:rPr/>
      </w:pPr>
      <w:r>
        <w:rPr/>
        <w:t>5,000 employees25,000 monthly service logsR25M monthly invoicing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Swaly Super Platform</w:t>
      </w:r>
    </w:p>
    <w:p>
      <w:pPr>
        <w:pStyle w:val="BodyText"/>
        <w:bidi w:val="0"/>
        <w:spacing w:before="0" w:after="136"/>
        <w:jc w:val="left"/>
        <w:rPr/>
      </w:pPr>
      <w:r>
        <w:rPr/>
        <w:t>Integrated ride, delivery, cargo, and marketplace ecosystem with wallets, pricing, settlement, vendor operations, and fulfilment workflows.</w:t>
      </w:r>
    </w:p>
    <w:p>
      <w:pPr>
        <w:pStyle w:val="BodyText"/>
        <w:bidi w:val="0"/>
        <w:spacing w:before="0" w:after="136"/>
        <w:jc w:val="left"/>
        <w:rPr/>
      </w:pPr>
      <w:r>
        <w:rPr/>
        <w:t>Ride, Delivery, Cargo, MarketplaceWallets and settlementPricing and operational workflows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Loan Management Platform</w:t>
      </w:r>
    </w:p>
    <w:p>
      <w:pPr>
        <w:pStyle w:val="BodyText"/>
        <w:bidi w:val="0"/>
        <w:spacing w:before="0" w:after="136"/>
        <w:jc w:val="left"/>
        <w:rPr/>
      </w:pPr>
      <w:r>
        <w:rPr/>
        <w:t>Loan origination and portfolio operations platform covering applications, campaigns, arrears, collections, repayments, and client communication.</w:t>
      </w:r>
    </w:p>
    <w:p>
      <w:pPr>
        <w:pStyle w:val="BodyText"/>
        <w:bidi w:val="0"/>
        <w:spacing w:before="0" w:after="136"/>
        <w:jc w:val="left"/>
        <w:rPr/>
      </w:pPr>
      <w:r>
        <w:rPr/>
        <w:t>OriginationCollectionsArrears and campaign workflows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Mobile Money Gateway</w:t>
      </w:r>
    </w:p>
    <w:p>
      <w:pPr>
        <w:pStyle w:val="BodyText"/>
        <w:bidi w:val="0"/>
        <w:spacing w:before="0" w:after="136"/>
        <w:jc w:val="left"/>
        <w:rPr/>
      </w:pPr>
      <w:r>
        <w:rPr/>
        <w:t>Payment and wallet architecture for MTN MoMo, Airtel Money, Orange Money, request-to-pay flows, callbacks, settlement, and reconciliation.</w:t>
      </w:r>
    </w:p>
    <w:p>
      <w:pPr>
        <w:pStyle w:val="BodyText"/>
        <w:bidi w:val="0"/>
        <w:spacing w:before="0" w:after="136"/>
        <w:jc w:val="left"/>
        <w:rPr/>
      </w:pPr>
      <w:r>
        <w:rPr/>
        <w:t>MTN MoMoAirtel MoneyOrange Money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JobConnect DRC &amp; Africa News</w:t>
      </w:r>
    </w:p>
    <w:p>
      <w:pPr>
        <w:pStyle w:val="BodyText"/>
        <w:bidi w:val="0"/>
        <w:spacing w:before="0" w:after="136"/>
        <w:jc w:val="left"/>
        <w:rPr/>
      </w:pPr>
      <w:r>
        <w:rPr/>
        <w:t>AI-powered employment and media platforms for job discovery, news aggregation, publishing workflows, and regional digital engagement.</w:t>
      </w:r>
    </w:p>
    <w:p>
      <w:pPr>
        <w:pStyle w:val="BodyText"/>
        <w:bidi w:val="0"/>
        <w:spacing w:before="0" w:after="136"/>
        <w:jc w:val="left"/>
        <w:rPr/>
      </w:pPr>
      <w:r>
        <w:rPr/>
        <w:t>Employment marketplaceNews aggregationAI-assisted matching and content workflows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SIM Management</w:t>
      </w:r>
    </w:p>
    <w:p>
      <w:pPr>
        <w:pStyle w:val="BodyText"/>
        <w:bidi w:val="0"/>
        <w:spacing w:before="0" w:after="136"/>
        <w:jc w:val="left"/>
        <w:rPr/>
      </w:pPr>
      <w:r>
        <w:rPr/>
        <w:t>Telecom operations platform for SIM lifecycle control, allocation, registration, status tracking, and operational reporting.</w:t>
      </w:r>
    </w:p>
    <w:p>
      <w:pPr>
        <w:pStyle w:val="BodyText"/>
        <w:bidi w:val="0"/>
        <w:spacing w:before="0" w:after="136"/>
        <w:jc w:val="left"/>
        <w:rPr/>
      </w:pPr>
      <w:r>
        <w:rPr/>
        <w:t>SIM lifecycleRegistrationOperational control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Call Centre</w:t>
      </w:r>
    </w:p>
    <w:p>
      <w:pPr>
        <w:pStyle w:val="BodyText"/>
        <w:bidi w:val="0"/>
        <w:spacing w:before="0" w:after="136"/>
        <w:jc w:val="left"/>
        <w:rPr/>
      </w:pPr>
      <w:r>
        <w:rPr/>
        <w:t>Structured customer operations platform supporting agent workflows, service tracking, case visibility, and management reporting.</w:t>
      </w:r>
    </w:p>
    <w:p>
      <w:pPr>
        <w:pStyle w:val="BodyText"/>
        <w:bidi w:val="0"/>
        <w:spacing w:before="0" w:after="136"/>
        <w:jc w:val="left"/>
        <w:rPr/>
      </w:pPr>
      <w:r>
        <w:rPr/>
        <w:t>Agent activityCase trackingService intelligence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Margin Mentor</w:t>
      </w:r>
    </w:p>
    <w:p>
      <w:pPr>
        <w:pStyle w:val="BodyText"/>
        <w:bidi w:val="0"/>
        <w:spacing w:before="0" w:after="136"/>
        <w:jc w:val="left"/>
        <w:rPr/>
      </w:pPr>
      <w:r>
        <w:rPr/>
        <w:t>Financial decision-support product for pricing, margin visibility, performance analysis, and executive operating insight.</w:t>
      </w:r>
    </w:p>
    <w:p>
      <w:pPr>
        <w:pStyle w:val="BodyText"/>
        <w:bidi w:val="0"/>
        <w:spacing w:before="0" w:after="136"/>
        <w:jc w:val="left"/>
        <w:rPr/>
      </w:pPr>
      <w:r>
        <w:rPr/>
        <w:t>PricingMargin visibilityPerformance insight</w:t>
      </w:r>
    </w:p>
    <w:p>
      <w:pPr>
        <w:pStyle w:val="Heading3"/>
        <w:numPr>
          <w:ilvl w:val="0"/>
          <w:numId w:val="0"/>
        </w:numPr>
        <w:bidi w:val="0"/>
        <w:spacing w:lineRule="auto" w:line="288" w:before="140" w:after="57"/>
        <w:jc w:val="left"/>
        <w:rPr/>
      </w:pPr>
      <w:r>
        <w:rPr/>
        <w:t>Chela</w:t>
      </w:r>
    </w:p>
    <w:p>
      <w:pPr>
        <w:pStyle w:val="BodyText"/>
        <w:bidi w:val="0"/>
        <w:spacing w:before="0" w:after="136"/>
        <w:jc w:val="left"/>
        <w:rPr/>
      </w:pPr>
      <w:r>
        <w:rPr/>
        <w:t>Commercial digital platform positioned for scalable customer workflows, service delivery, and product-led growth.</w:t>
      </w:r>
    </w:p>
    <w:p>
      <w:pPr>
        <w:pStyle w:val="BodyText"/>
        <w:bidi w:val="0"/>
        <w:spacing w:before="0" w:after="136"/>
        <w:jc w:val="left"/>
        <w:rPr/>
      </w:pPr>
      <w:r>
        <w:rPr/>
        <w:t>Customer workflowsService deliveryCommercial scale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Selected Live Products</w:t>
      </w:r>
    </w:p>
    <w:p>
      <w:pPr>
        <w:pStyle w:val="BodyText"/>
        <w:bidi w:val="0"/>
        <w:spacing w:before="0" w:after="85"/>
        <w:ind w:hanging="0" w:left="57" w:right="57"/>
        <w:jc w:val="left"/>
        <w:rPr/>
      </w:pPr>
      <w:r>
        <w:rPr>
          <w:b/>
          <w:color w:val="0F4C81"/>
          <w:sz w:val="15"/>
          <w:bdr w:val="single" w:sz="2" w:space="4" w:color="BFD2E5"/>
          <w:shd w:fill="EAF2FA" w:val="clear"/>
        </w:rPr>
        <w:t>news.biacibenga.com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jobs.biacibenga.com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successpulse.biacibenga.com</w:t>
      </w:r>
      <w:r>
        <w:rPr/>
        <w:t xml:space="preserve"> </w:t>
      </w:r>
      <w:r>
        <w:rPr>
          <w:b/>
          <w:color w:val="0F4C81"/>
          <w:sz w:val="15"/>
          <w:bdr w:val="single" w:sz="2" w:space="4" w:color="BFD2E5"/>
          <w:shd w:fill="EAF2FA" w:val="clear"/>
        </w:rPr>
        <w:t>rootrevolution.co.za</w:t>
      </w:r>
      <w:r>
        <w:rPr/>
        <w:t xml:space="preserve"> </w:t>
      </w:r>
    </w:p>
    <w:p>
      <w:pPr>
        <w:pStyle w:val="Heading2"/>
        <w:numPr>
          <w:ilvl w:val="0"/>
          <w:numId w:val="0"/>
        </w:numPr>
        <w:pBdr/>
        <w:bidi w:val="0"/>
        <w:spacing w:lineRule="auto" w:line="264" w:before="255" w:after="142"/>
        <w:ind w:left="255" w:right="255"/>
        <w:jc w:val="left"/>
        <w:rPr/>
      </w:pPr>
      <w:r>
        <w:rPr/>
        <w:t>Selected Achievements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Architected fintech and government platforms processing or managing millions of Rand in expected annual transaction and wallet value.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Led engineering teams of up to 50 developers across multi-product delivery environments.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Designed enterprise systems spanning fintech, logistics, payroll, AI, telecom, call centres, and government licensing.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Converted complex operational domains into scalable SaaS products with clear investor, enterprise, and government positioning.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136"/>
        <w:ind w:hanging="283" w:left="709"/>
        <w:jc w:val="left"/>
        <w:rPr/>
      </w:pPr>
      <w:r>
        <w:rPr/>
        <w:t xml:space="preserve">Delivered cloud-native products using Golang, React, Cassandra, Kafka, Docker, payment gateways, and mobile money integrations. 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4341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altName w:val="Inter"/>
    <w:charset w:val="01"/>
    <w:family w:val="auto"/>
    <w:pitch w:val="default"/>
  </w:font>
  <w:font w:name="Noto Sans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16"/>
    </w:pPr>
    <w:rPr>
      <w:rFonts w:ascii="Aptos;Inter;Segoe UI;Arial;sans-serif" w:hAnsi="Aptos;Inter;Segoe UI;Arial;sans-serif" w:eastAsia="Aptos;Inter;Segoe UI;Arial;sans-serif" w:cs="Aptos;Inter;Segoe UI;Arial;sans-serif"/>
      <w:color w:val="2B2F36"/>
      <w:sz w:val="19"/>
      <w:szCs w:val="19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lineRule="auto" w:line="244"/>
    </w:pPr>
    <w:rPr>
      <w:rFonts w:ascii="Noto Sans" w:hAnsi="Noto Sans"/>
      <w:b/>
      <w:bCs/>
      <w:spacing w:val="0"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pBdr>
        <w:bottom w:val="single" w:sz="2" w:space="3" w:color="B9CBE0"/>
      </w:pBdr>
      <w:spacing w:lineRule="auto" w:line="264" w:before="255" w:after="142"/>
      <w:ind w:left="255" w:right="255"/>
      <w:outlineLvl w:val="1"/>
    </w:pPr>
    <w:rPr>
      <w:rFonts w:ascii="Liberation Serif" w:hAnsi="Liberation Serif" w:eastAsia="Noto Serif CJK SC" w:cs="Noto Sans Devanagari"/>
      <w:b/>
      <w:bCs/>
      <w:caps/>
      <w:color w:val="0F4C81"/>
      <w:sz w:val="20"/>
      <w:szCs w:val="20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lineRule="auto" w:line="288" w:before="140" w:after="57"/>
      <w:outlineLvl w:val="2"/>
    </w:pPr>
    <w:rPr>
      <w:rFonts w:ascii="Liberation Serif" w:hAnsi="Liberation Serif" w:eastAsia="Noto Serif CJK SC" w:cs="Noto Sans Devanagari"/>
      <w:b/>
      <w:bCs/>
      <w:color w:val="2B2F36"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136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804</Words>
  <Characters>6117</Characters>
  <CharactersWithSpaces>6835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Merveilleux Biangacila Luvungula - Executive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